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rPr>
          <w:rFonts w:hint="eastAsia"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3</w:t>
      </w:r>
    </w:p>
    <w:p>
      <w:pPr>
        <w:pStyle w:val="8"/>
        <w:ind w:firstLine="640"/>
      </w:pPr>
    </w:p>
    <w:p>
      <w:pPr>
        <w:pStyle w:val="9"/>
      </w:pPr>
      <w:r>
        <w:t>在线面试违纪违规行为认定及处理办法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为规范本次在线面试违纪违规行为的认定与处理，维护考生和相关工作人员的合法权益，根据《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</w:rPr>
        <w:t>》等相关政策规定，制定本办法。相关要求如下：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考生不遵守面试纪律，面试过程中有下列行为之一的，应当认定为面试违纪：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（一）所处面试环境同时出现其他人的；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（五）有对外传递物品行为的；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（六）佩戴耳机的；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（八）在面试过程中，透露姓名、毕业院校等个人信息的；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（九）其他应当视为面试违纪的行为。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考生违背公平、公正原则，面试过程中有下列行为之一的，应当认定为面试作弊：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（一）伪造资料、身份信息替代他人或让他人代替自己参加面试的；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（二）非考生本人登录考试系统参加面试，或更换作答人员的；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（六）其他应当视为面试作弊的行为。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考生在面试过程中或在面试结束后发现下列行为之一的，应当认定相关的考生实施了作弊行为：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考生有第一条所列面试违纪行为之一的，取消面试成绩。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考生有第二条、第三条所列考试舞弊行为之一的，取消面试成绩。情节严重的追究相关责任。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如考生因设备问题、网络问题、考生个人行为等问题，导致面试视频数据缺失，影响考务人员判断面试有效性的，取消面试成绩。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第七条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面试过程中，未按要求录制真实、有效的移动端佐证视频，影响考务人员判断考生行为的，取消面试成绩。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八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九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面试过程中，如视频拍摄角度不符合要求、无故中断视频录制等，影响考务人员判断面试有效性的，由考生自行承担后果。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面试过程中，因设备硬件故障、系统更新、断电断网等问题导致面试无法正常进行的，面试时间不做延长。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十一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</w:rPr>
        <w:t>二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  <w:rPr>
          <w:rFonts w:ascii="Times New Roman"/>
          <w:color w:val="auto"/>
          <w:sz w:val="32"/>
          <w:szCs w:val="32"/>
        </w:rPr>
      </w:pPr>
      <w:r>
        <w:rPr>
          <w:rFonts w:ascii="Times New Roman" w:eastAsia="黑体"/>
          <w:color w:val="auto"/>
          <w:sz w:val="32"/>
          <w:szCs w:val="32"/>
        </w:rPr>
        <w:t>第十</w:t>
      </w:r>
      <w:r>
        <w:rPr>
          <w:rFonts w:hint="eastAsia" w:ascii="Times New Roman" w:eastAsia="黑体"/>
          <w:color w:val="auto"/>
          <w:sz w:val="32"/>
          <w:szCs w:val="32"/>
        </w:rPr>
        <w:t>三</w:t>
      </w:r>
      <w:r>
        <w:rPr>
          <w:rFonts w:ascii="Times New Roman" w:eastAsia="黑体"/>
          <w:color w:val="auto"/>
          <w:sz w:val="32"/>
          <w:szCs w:val="32"/>
        </w:rPr>
        <w:t>条</w:t>
      </w:r>
      <w:r>
        <w:rPr>
          <w:rFonts w:ascii="Times New Roman"/>
          <w:color w:val="auto"/>
          <w:sz w:val="32"/>
          <w:szCs w:val="32"/>
        </w:rPr>
        <w:t xml:space="preserve"> 本办法由</w:t>
      </w:r>
      <w:bookmarkStart w:id="0" w:name="_GoBack"/>
      <w:bookmarkEnd w:id="0"/>
      <w:r>
        <w:rPr>
          <w:rFonts w:hint="eastAsia" w:ascii="Times New Roman"/>
          <w:color w:val="auto"/>
          <w:sz w:val="32"/>
          <w:szCs w:val="32"/>
          <w:lang w:val="en-US" w:eastAsia="zh-CN"/>
        </w:rPr>
        <w:t>临淄区人力资源和社会保障局</w:t>
      </w:r>
      <w:r>
        <w:rPr>
          <w:rFonts w:ascii="Times New Roman"/>
          <w:color w:val="auto"/>
          <w:sz w:val="32"/>
          <w:szCs w:val="32"/>
        </w:rPr>
        <w:t>负责解释。</w:t>
      </w:r>
    </w:p>
    <w:p>
      <w:pPr>
        <w:spacing w:line="560" w:lineRule="exact"/>
        <w:rPr>
          <w:rFonts w:ascii="Times New Roman" w:hAnsi="Times New Roman" w:eastAsia="楷体_GB2312"/>
          <w:color w:val="000000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16"/>
    <w:rsid w:val="00186BE7"/>
    <w:rsid w:val="0062125B"/>
    <w:rsid w:val="008D3AF0"/>
    <w:rsid w:val="00B67916"/>
    <w:rsid w:val="00CA798F"/>
    <w:rsid w:val="0DA549E7"/>
    <w:rsid w:val="209F1590"/>
    <w:rsid w:val="2EB31DC0"/>
    <w:rsid w:val="371303A8"/>
    <w:rsid w:val="4201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paragraph" w:customStyle="1" w:styleId="8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9">
    <w:name w:val="标宋大标题"/>
    <w:basedOn w:val="8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1107</Characters>
  <Lines>9</Lines>
  <Paragraphs>2</Paragraphs>
  <TotalTime>1</TotalTime>
  <ScaleCrop>false</ScaleCrop>
  <LinksUpToDate>false</LinksUpToDate>
  <CharactersWithSpaces>1299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lenovo</cp:lastModifiedBy>
  <dcterms:modified xsi:type="dcterms:W3CDTF">2022-07-06T07:04:20Z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